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Open Sans" w:cs="Open Sans" w:eastAsia="Open Sans" w:hAnsi="Open Sans"/>
          <w:b w:val="1"/>
          <w:color w:val="333333"/>
          <w:sz w:val="36"/>
          <w:szCs w:val="36"/>
        </w:rPr>
      </w:pPr>
      <w:bookmarkStart w:colFirst="0" w:colLast="0" w:name="_tn58jevtrluj" w:id="0"/>
      <w:bookmarkEnd w:id="0"/>
      <w:r w:rsidDel="00000000" w:rsidR="00000000" w:rsidRPr="00000000">
        <w:rPr>
          <w:rFonts w:ascii="Open Sans" w:cs="Open Sans" w:eastAsia="Open Sans" w:hAnsi="Open Sans"/>
          <w:b w:val="1"/>
          <w:color w:val="333333"/>
          <w:sz w:val="36"/>
          <w:szCs w:val="36"/>
          <w:rtl w:val="0"/>
        </w:rPr>
        <w:t xml:space="preserve">Integrating Philosophy of Science and Theology</w:t>
      </w:r>
    </w:p>
    <w:p w:rsidR="00000000" w:rsidDel="00000000" w:rsidP="00000000" w:rsidRDefault="00000000" w:rsidRPr="00000000" w14:paraId="00000002">
      <w:pPr>
        <w:spacing w:line="240" w:lineRule="auto"/>
        <w:rPr>
          <w:rFonts w:ascii="Open Sans Light" w:cs="Open Sans Light" w:eastAsia="Open Sans Light" w:hAnsi="Open Sans Light"/>
          <w:color w:val="9f248f"/>
          <w:sz w:val="56"/>
          <w:szCs w:val="56"/>
        </w:rPr>
      </w:pPr>
      <w:r w:rsidDel="00000000" w:rsidR="00000000" w:rsidRPr="00000000">
        <w:rPr>
          <w:rFonts w:ascii="Open Sans Light" w:cs="Open Sans Light" w:eastAsia="Open Sans Light" w:hAnsi="Open Sans Light"/>
          <w:color w:val="9f248f"/>
          <w:sz w:val="56"/>
          <w:szCs w:val="56"/>
          <w:rtl w:val="0"/>
        </w:rPr>
        <w:t xml:space="preserve">BUDGET NARRATIVE</w:t>
      </w:r>
    </w:p>
    <w:p w:rsidR="00000000" w:rsidDel="00000000" w:rsidP="00000000" w:rsidRDefault="00000000" w:rsidRPr="00000000" w14:paraId="00000003">
      <w:pPr>
        <w:spacing w:before="100" w:line="259.20000000000005" w:lineRule="auto"/>
        <w:rPr>
          <w:rFonts w:ascii="Open Sans" w:cs="Open Sans" w:eastAsia="Open Sans" w:hAnsi="Open Sans"/>
          <w:color w:val="9f248f"/>
          <w:sz w:val="36"/>
          <w:szCs w:val="36"/>
        </w:rPr>
      </w:pPr>
      <w:r w:rsidDel="00000000" w:rsidR="00000000" w:rsidRPr="00000000">
        <w:rPr>
          <w:rFonts w:ascii="Open Sans" w:cs="Open Sans" w:eastAsia="Open Sans" w:hAnsi="Open Sans"/>
          <w:color w:val="9f248f"/>
          <w:sz w:val="36"/>
          <w:szCs w:val="36"/>
          <w:rtl w:val="0"/>
        </w:rPr>
        <w:t xml:space="preserve">—</w:t>
      </w:r>
    </w:p>
    <w:p w:rsidR="00000000" w:rsidDel="00000000" w:rsidP="00000000" w:rsidRDefault="00000000" w:rsidRPr="00000000" w14:paraId="00000004">
      <w:pPr>
        <w:spacing w:line="240" w:lineRule="auto"/>
        <w:rPr>
          <w:rFonts w:ascii="Open Sans" w:cs="Open Sans" w:eastAsia="Open Sans" w:hAnsi="Open Sans"/>
          <w:sz w:val="24"/>
          <w:szCs w:val="24"/>
        </w:rPr>
      </w:pPr>
      <w:r w:rsidDel="00000000" w:rsidR="00000000" w:rsidRPr="00000000">
        <w:rPr>
          <w:rtl w:val="0"/>
        </w:rPr>
      </w:r>
    </w:p>
    <w:tbl>
      <w:tblPr>
        <w:tblStyle w:val="Table1"/>
        <w:tblW w:w="9045.0" w:type="dxa"/>
        <w:jc w:val="left"/>
        <w:tblInd w:w="13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195"/>
        <w:gridCol w:w="5850"/>
        <w:tblGridChange w:id="0">
          <w:tblGrid>
            <w:gridCol w:w="3195"/>
            <w:gridCol w:w="5850"/>
          </w:tblGrid>
        </w:tblGridChange>
      </w:tblGrid>
      <w:tr>
        <w:trPr>
          <w:cantSplit w:val="0"/>
          <w:tblHeader w:val="0"/>
        </w:trPr>
        <w:tc>
          <w:tcPr/>
          <w:p w:rsidR="00000000" w:rsidDel="00000000" w:rsidP="00000000" w:rsidRDefault="00000000" w:rsidRPr="00000000" w14:paraId="00000005">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Organization:</w:t>
            </w:r>
          </w:p>
        </w:tc>
        <w:tc>
          <w:tcPr/>
          <w:p w:rsidR="00000000" w:rsidDel="00000000" w:rsidP="00000000" w:rsidRDefault="00000000" w:rsidRPr="00000000" w14:paraId="00000006">
            <w:pPr>
              <w:tabs>
                <w:tab w:val="left" w:pos="3040"/>
              </w:tabs>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Project Leader:</w:t>
            </w:r>
          </w:p>
        </w:tc>
        <w:tc>
          <w:tcPr/>
          <w:p w:rsidR="00000000" w:rsidDel="00000000" w:rsidP="00000000" w:rsidRDefault="00000000" w:rsidRPr="00000000" w14:paraId="00000008">
            <w:pPr>
              <w:tabs>
                <w:tab w:val="left" w:pos="3040"/>
              </w:tabs>
              <w:spacing w:line="240" w:lineRule="auto"/>
              <w:rPr>
                <w:rFonts w:ascii="Open Sans" w:cs="Open Sans" w:eastAsia="Open Sans" w:hAnsi="Open Sans"/>
                <w:sz w:val="24"/>
                <w:szCs w:val="24"/>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09">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Budget Contact Name:</w:t>
            </w:r>
          </w:p>
        </w:tc>
        <w:tc>
          <w:tcPr/>
          <w:p w:rsidR="00000000" w:rsidDel="00000000" w:rsidP="00000000" w:rsidRDefault="00000000" w:rsidRPr="00000000" w14:paraId="0000000A">
            <w:pPr>
              <w:tabs>
                <w:tab w:val="left" w:pos="3040"/>
              </w:tabs>
              <w:spacing w:line="240" w:lineRule="auto"/>
              <w:rPr>
                <w:rFonts w:ascii="Open Sans" w:cs="Open Sans" w:eastAsia="Open Sans" w:hAnsi="Open Sans"/>
                <w:sz w:val="24"/>
                <w:szCs w:val="24"/>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0B">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Budget Contact Email:</w:t>
            </w:r>
          </w:p>
        </w:tc>
        <w:tc>
          <w:tcPr/>
          <w:p w:rsidR="00000000" w:rsidDel="00000000" w:rsidP="00000000" w:rsidRDefault="00000000" w:rsidRPr="00000000" w14:paraId="0000000C">
            <w:pPr>
              <w:tabs>
                <w:tab w:val="left" w:pos="3040"/>
              </w:tabs>
              <w:spacing w:line="240" w:lineRule="auto"/>
              <w:rPr>
                <w:rFonts w:ascii="Open Sans" w:cs="Open Sans" w:eastAsia="Open Sans" w:hAnsi="Open Sans"/>
                <w:sz w:val="24"/>
                <w:szCs w:val="24"/>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0D">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Requested Currency:</w:t>
            </w:r>
          </w:p>
        </w:tc>
        <w:tc>
          <w:tcPr/>
          <w:p w:rsidR="00000000" w:rsidDel="00000000" w:rsidP="00000000" w:rsidRDefault="00000000" w:rsidRPr="00000000" w14:paraId="0000000E">
            <w:pPr>
              <w:tabs>
                <w:tab w:val="left" w:pos="3040"/>
              </w:tabs>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0F">
      <w:pPr>
        <w:shd w:fill="ffffff" w:val="clea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tabs>
          <w:tab w:val="left" w:pos="3040"/>
        </w:tabs>
        <w:spacing w:line="240" w:lineRule="auto"/>
        <w:rPr>
          <w:rFonts w:ascii="Open Sans" w:cs="Open Sans" w:eastAsia="Open Sans" w:hAnsi="Open Sans"/>
          <w:color w:val="666666"/>
          <w:sz w:val="20"/>
          <w:szCs w:val="20"/>
        </w:rPr>
      </w:pPr>
      <w:r w:rsidDel="00000000" w:rsidR="00000000" w:rsidRPr="00000000">
        <w:rPr>
          <w:rFonts w:ascii="Open Sans" w:cs="Open Sans" w:eastAsia="Open Sans" w:hAnsi="Open Sans"/>
          <w:color w:val="666666"/>
          <w:sz w:val="20"/>
          <w:szCs w:val="20"/>
          <w:rtl w:val="0"/>
        </w:rPr>
        <w:t xml:space="preserve">*Awards are up to the equivalent of $25,000 US Dollars. Funds may be transferred in another currency, if requested. However, budgeting and reporting will need to be in the equivalent of US Dollars. </w:t>
      </w:r>
    </w:p>
    <w:p w:rsidR="00000000" w:rsidDel="00000000" w:rsidP="00000000" w:rsidRDefault="00000000" w:rsidRPr="00000000" w14:paraId="00000011">
      <w:pPr>
        <w:tabs>
          <w:tab w:val="left" w:pos="3040"/>
        </w:tabs>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Open Sans" w:cs="Open Sans" w:eastAsia="Open Sans" w:hAnsi="Open Sans"/>
          <w:b w:val="1"/>
          <w:color w:val="002060"/>
          <w:sz w:val="24"/>
          <w:szCs w:val="24"/>
        </w:rPr>
      </w:pPr>
      <w:r w:rsidDel="00000000" w:rsidR="00000000" w:rsidRPr="00000000">
        <w:rPr>
          <w:rFonts w:ascii="Open Sans" w:cs="Open Sans" w:eastAsia="Open Sans" w:hAnsi="Open Sans"/>
          <w:sz w:val="24"/>
          <w:szCs w:val="24"/>
          <w:rtl w:val="0"/>
        </w:rPr>
        <w:t xml:space="preserve">Instructions: </w:t>
      </w:r>
      <w:r w:rsidDel="00000000" w:rsidR="00000000" w:rsidRPr="00000000">
        <w:rPr>
          <w:rtl w:val="0"/>
        </w:rPr>
      </w:r>
    </w:p>
    <w:p w:rsidR="00000000" w:rsidDel="00000000" w:rsidP="00000000" w:rsidRDefault="00000000" w:rsidRPr="00000000" w14:paraId="00000013">
      <w:pPr>
        <w:tabs>
          <w:tab w:val="left" w:pos="3040"/>
        </w:tabs>
        <w:spacing w:line="240" w:lineRule="auto"/>
        <w:rPr>
          <w:rFonts w:ascii="Open Sans" w:cs="Open Sans" w:eastAsia="Open Sans" w:hAnsi="Open Sans"/>
          <w:i w:val="1"/>
          <w:color w:val="666666"/>
          <w:sz w:val="20"/>
          <w:szCs w:val="20"/>
        </w:rPr>
      </w:pPr>
      <w:r w:rsidDel="00000000" w:rsidR="00000000" w:rsidRPr="00000000">
        <w:rPr>
          <w:rFonts w:ascii="Open Sans" w:cs="Open Sans" w:eastAsia="Open Sans" w:hAnsi="Open Sans"/>
          <w:i w:val="1"/>
          <w:color w:val="666666"/>
          <w:sz w:val="20"/>
          <w:szCs w:val="20"/>
          <w:rtl w:val="0"/>
        </w:rPr>
        <w:t xml:space="preserve">Please provide information regarding your budget justification and calculations. The budget narrative serves as the guide for spending and financial reporting once the project begins. Please note that funds cannot be used for travel purposes. </w:t>
      </w:r>
    </w:p>
    <w:p w:rsidR="00000000" w:rsidDel="00000000" w:rsidP="00000000" w:rsidRDefault="00000000" w:rsidRPr="00000000" w14:paraId="00000014">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numPr>
          <w:ilvl w:val="0"/>
          <w:numId w:val="1"/>
        </w:numPr>
        <w:shd w:fill="f2f2f2" w:val="clea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Personnel:</w:t>
      </w:r>
    </w:p>
    <w:p w:rsidR="00000000" w:rsidDel="00000000" w:rsidP="00000000" w:rsidRDefault="00000000" w:rsidRPr="00000000" w14:paraId="00000016">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numPr>
          <w:ilvl w:val="0"/>
          <w:numId w:val="1"/>
        </w:numPr>
        <w:shd w:fill="f2f2f2" w:val="clea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Honoraria:</w:t>
      </w:r>
    </w:p>
    <w:p w:rsidR="00000000" w:rsidDel="00000000" w:rsidP="00000000" w:rsidRDefault="00000000" w:rsidRPr="00000000" w14:paraId="00000018">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numPr>
          <w:ilvl w:val="0"/>
          <w:numId w:val="1"/>
        </w:numPr>
        <w:shd w:fill="f2f2f2" w:val="clea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Supplies &amp; Equipment:</w:t>
      </w:r>
    </w:p>
    <w:p w:rsidR="00000000" w:rsidDel="00000000" w:rsidP="00000000" w:rsidRDefault="00000000" w:rsidRPr="00000000" w14:paraId="0000001A">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numPr>
          <w:ilvl w:val="0"/>
          <w:numId w:val="1"/>
        </w:numPr>
        <w:shd w:fill="f2f2f2" w:val="clea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Books, journal subscriptions, materials:</w:t>
      </w:r>
    </w:p>
    <w:p w:rsidR="00000000" w:rsidDel="00000000" w:rsidP="00000000" w:rsidRDefault="00000000" w:rsidRPr="00000000" w14:paraId="0000001C">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numPr>
          <w:ilvl w:val="0"/>
          <w:numId w:val="1"/>
        </w:numPr>
        <w:shd w:fill="f2f2f2" w:val="clea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*Other:</w:t>
      </w:r>
    </w:p>
    <w:p w:rsidR="00000000" w:rsidDel="00000000" w:rsidP="00000000" w:rsidRDefault="00000000" w:rsidRPr="00000000" w14:paraId="0000001E">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Total Request: </w:t>
      </w:r>
    </w:p>
    <w:p w:rsidR="00000000" w:rsidDel="00000000" w:rsidP="00000000" w:rsidRDefault="00000000" w:rsidRPr="00000000" w14:paraId="00000021">
      <w:pPr>
        <w:tabs>
          <w:tab w:val="left" w:pos="3040"/>
        </w:tabs>
        <w:spacing w:line="240" w:lineRule="auto"/>
        <w:rPr>
          <w:rFonts w:ascii="Open Sans" w:cs="Open Sans" w:eastAsia="Open Sans" w:hAnsi="Open Sans"/>
          <w:sz w:val="24"/>
          <w:szCs w:val="24"/>
        </w:rPr>
      </w:pPr>
      <w:r w:rsidDel="00000000" w:rsidR="00000000" w:rsidRPr="00000000">
        <w:rPr>
          <w:rtl w:val="0"/>
        </w:rPr>
      </w:r>
    </w:p>
    <w:tbl>
      <w:tblPr>
        <w:tblStyle w:val="Table2"/>
        <w:tblW w:w="5070.0" w:type="dxa"/>
        <w:jc w:val="left"/>
        <w:tblInd w:w="7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745"/>
        <w:gridCol w:w="2325"/>
        <w:tblGridChange w:id="0">
          <w:tblGrid>
            <w:gridCol w:w="2745"/>
            <w:gridCol w:w="2325"/>
          </w:tblGrid>
        </w:tblGridChange>
      </w:tblGrid>
      <w:tr>
        <w:trPr>
          <w:cantSplit w:val="0"/>
          <w:tblHeader w:val="0"/>
        </w:trPr>
        <w:tc>
          <w:tcPr/>
          <w:p w:rsidR="00000000" w:rsidDel="00000000" w:rsidP="00000000" w:rsidRDefault="00000000" w:rsidRPr="00000000" w14:paraId="00000022">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Subtotal:</w:t>
            </w:r>
          </w:p>
        </w:tc>
        <w:tc>
          <w:tcPr/>
          <w:p w:rsidR="00000000" w:rsidDel="00000000" w:rsidP="00000000" w:rsidRDefault="00000000" w:rsidRPr="00000000" w14:paraId="00000023">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tc>
      </w:tr>
      <w:tr>
        <w:trPr>
          <w:cantSplit w:val="0"/>
          <w:tblHeader w:val="0"/>
        </w:trPr>
        <w:tc>
          <w:tcPr/>
          <w:p w:rsidR="00000000" w:rsidDel="00000000" w:rsidP="00000000" w:rsidRDefault="00000000" w:rsidRPr="00000000" w14:paraId="00000024">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Overhead Amount:</w:t>
            </w:r>
          </w:p>
        </w:tc>
        <w:tc>
          <w:tcPr/>
          <w:p w:rsidR="00000000" w:rsidDel="00000000" w:rsidP="00000000" w:rsidRDefault="00000000" w:rsidRPr="00000000" w14:paraId="00000025">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tc>
      </w:tr>
      <w:tr>
        <w:trPr>
          <w:cantSplit w:val="0"/>
          <w:tblHeader w:val="0"/>
        </w:trPr>
        <w:tc>
          <w:tcPr/>
          <w:p w:rsidR="00000000" w:rsidDel="00000000" w:rsidP="00000000" w:rsidRDefault="00000000" w:rsidRPr="00000000" w14:paraId="00000026">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Request Total:</w:t>
            </w:r>
          </w:p>
        </w:tc>
        <w:tc>
          <w:tcPr/>
          <w:p w:rsidR="00000000" w:rsidDel="00000000" w:rsidP="00000000" w:rsidRDefault="00000000" w:rsidRPr="00000000" w14:paraId="00000027">
            <w:pPr>
              <w:tabs>
                <w:tab w:val="left" w:pos="3040"/>
              </w:tabs>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tc>
      </w:tr>
    </w:tbl>
    <w:p w:rsidR="00000000" w:rsidDel="00000000" w:rsidP="00000000" w:rsidRDefault="00000000" w:rsidRPr="00000000" w14:paraId="0000002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6" w:type="default"/>
      <w:headerReference r:id="rId7" w:type="first"/>
      <w:footerReference r:id="rId8" w:type="first"/>
      <w:pgSz w:h="15840" w:w="12240" w:orient="portrait"/>
      <w:pgMar w:bottom="1008"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1"/>
      <w:keepNext w:val="0"/>
      <w:keepLines w:val="0"/>
      <w:spacing w:after="0" w:before="0" w:line="240" w:lineRule="auto"/>
      <w:rPr>
        <w:rFonts w:ascii="Open Sans Medium" w:cs="Open Sans Medium" w:eastAsia="Open Sans Medium" w:hAnsi="Open Sans Medium"/>
        <w:color w:val="333333"/>
        <w:sz w:val="36"/>
        <w:szCs w:val="36"/>
      </w:rPr>
    </w:pPr>
    <w:bookmarkStart w:colFirst="0" w:colLast="0" w:name="_ncq4xbp967z9" w:id="1"/>
    <w:bookmarkEnd w:id="1"/>
    <w:r w:rsidDel="00000000" w:rsidR="00000000" w:rsidRPr="00000000">
      <w:rPr>
        <w:rFonts w:ascii="Open Sans Medium" w:cs="Open Sans Medium" w:eastAsia="Open Sans Medium" w:hAnsi="Open Sans Medium"/>
        <w:color w:val="333333"/>
        <w:sz w:val="36"/>
        <w:szCs w:val="36"/>
      </w:rPr>
      <w:drawing>
        <wp:inline distB="114300" distT="114300" distL="114300" distR="114300">
          <wp:extent cx="2633663" cy="37563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33663" cy="37563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